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20" w:before="0" w:line="288" w:lineRule="auto"/>
        <w:ind w:left="0" w:firstLine="0"/>
        <w:rPr>
          <w:sz w:val="33"/>
          <w:szCs w:val="33"/>
        </w:rPr>
      </w:pPr>
      <w:bookmarkStart w:colFirst="0" w:colLast="0" w:name="_heading=h.vhs3xq6otvtc" w:id="0"/>
      <w:bookmarkEnd w:id="0"/>
      <w:r w:rsidDel="00000000" w:rsidR="00000000" w:rsidRPr="00000000">
        <w:rPr>
          <w:rFonts w:ascii="Tahoma" w:cs="Tahoma" w:eastAsia="Tahoma" w:hAnsi="Tahoma"/>
          <w:b w:val="0"/>
          <w:color w:val="434142"/>
          <w:sz w:val="33"/>
          <w:szCs w:val="33"/>
          <w:highlight w:val="white"/>
          <w:rtl w:val="0"/>
        </w:rPr>
        <w:t xml:space="preserve">Унитаз подвесной для инвалидов соответствующий нормам DSTRANA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https://dostupnaya-strana.ru/products/unitaz-podvesnoi-bez-installyatsiei-dlya-invalidov-sootvetstvuiuschii-normam-dstrana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color w:val="000000"/>
              </w:rPr>
            </w:pPr>
            <w:r w:rsidDel="00000000" w:rsidR="00000000" w:rsidRPr="00000000">
              <w:rPr>
                <w:color w:val="434142"/>
                <w:highlight w:val="white"/>
                <w:rtl w:val="0"/>
              </w:rPr>
              <w:t xml:space="preserve">Унитаз подвесной для инвалидов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Унитаз для инвалидов</w:t>
            </w:r>
          </w:p>
          <w:p w:rsidR="00000000" w:rsidDel="00000000" w:rsidP="00000000" w:rsidRDefault="00000000" w:rsidRPr="00000000" w14:paraId="00000009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Тип: подвесной</w:t>
            </w:r>
          </w:p>
          <w:p w:rsidR="00000000" w:rsidDel="00000000" w:rsidP="00000000" w:rsidRDefault="00000000" w:rsidRPr="00000000" w14:paraId="0000000C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Соответствие ГОСТ и СП: наличие</w:t>
            </w:r>
          </w:p>
          <w:p w:rsidR="00000000" w:rsidDel="00000000" w:rsidP="00000000" w:rsidRDefault="00000000" w:rsidRPr="00000000" w14:paraId="0000000D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 общий (ДхШхВ), мм: 700х361х385</w:t>
            </w:r>
          </w:p>
          <w:p w:rsidR="00000000" w:rsidDel="00000000" w:rsidP="00000000" w:rsidRDefault="00000000" w:rsidRPr="00000000" w14:paraId="0000000E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 чаши (внешний), мм: 430х361</w:t>
            </w:r>
          </w:p>
          <w:p w:rsidR="00000000" w:rsidDel="00000000" w:rsidP="00000000" w:rsidRDefault="00000000" w:rsidRPr="00000000" w14:paraId="0000000F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Цвет: белый</w:t>
            </w:r>
          </w:p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Покрытие: эмаль</w:t>
            </w:r>
          </w:p>
          <w:p w:rsidR="00000000" w:rsidDel="00000000" w:rsidP="00000000" w:rsidRDefault="00000000" w:rsidRPr="00000000" w14:paraId="00000011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Слив: универсальный </w:t>
            </w:r>
          </w:p>
          <w:p w:rsidR="00000000" w:rsidDel="00000000" w:rsidP="00000000" w:rsidRDefault="00000000" w:rsidRPr="00000000" w14:paraId="00000012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 унитаза: санитарный фарфор</w:t>
            </w:r>
          </w:p>
          <w:p w:rsidR="00000000" w:rsidDel="00000000" w:rsidP="00000000" w:rsidRDefault="00000000" w:rsidRPr="00000000" w14:paraId="00000013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Сидение без крышки: наличие</w:t>
            </w:r>
          </w:p>
          <w:p w:rsidR="00000000" w:rsidDel="00000000" w:rsidP="00000000" w:rsidRDefault="00000000" w:rsidRPr="00000000" w14:paraId="00000014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 сиденья: пластик</w:t>
            </w:r>
          </w:p>
          <w:p w:rsidR="00000000" w:rsidDel="00000000" w:rsidP="00000000" w:rsidRDefault="00000000" w:rsidRPr="00000000" w14:paraId="00000015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Инсталляция для унитаза: наличие</w:t>
            </w:r>
          </w:p>
          <w:p w:rsidR="00000000" w:rsidDel="00000000" w:rsidP="00000000" w:rsidRDefault="00000000" w:rsidRPr="00000000" w14:paraId="00000016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 инсталляции, мм: 506х1144</w:t>
            </w:r>
          </w:p>
          <w:p w:rsidR="00000000" w:rsidDel="00000000" w:rsidP="00000000" w:rsidRDefault="00000000" w:rsidRPr="00000000" w14:paraId="00000017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Тип инсталляции: каркасная конструкция</w:t>
            </w:r>
          </w:p>
          <w:p w:rsidR="00000000" w:rsidDel="00000000" w:rsidP="00000000" w:rsidRDefault="00000000" w:rsidRPr="00000000" w14:paraId="00000018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Комплект креплений, труб и аксессуаров для инсталляции: наличие</w:t>
            </w:r>
          </w:p>
          <w:p w:rsidR="00000000" w:rsidDel="00000000" w:rsidP="00000000" w:rsidRDefault="00000000" w:rsidRPr="00000000" w14:paraId="00000019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Крышка бачка: наличие</w:t>
            </w:r>
          </w:p>
          <w:p w:rsidR="00000000" w:rsidDel="00000000" w:rsidP="00000000" w:rsidRDefault="00000000" w:rsidRPr="00000000" w14:paraId="0000001A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Тип сливного бачка: скрытый</w:t>
            </w:r>
          </w:p>
          <w:p w:rsidR="00000000" w:rsidDel="00000000" w:rsidP="00000000" w:rsidRDefault="00000000" w:rsidRPr="00000000" w14:paraId="0000001B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Кнопка смыва: наличие</w:t>
            </w:r>
          </w:p>
          <w:p w:rsidR="00000000" w:rsidDel="00000000" w:rsidP="00000000" w:rsidRDefault="00000000" w:rsidRPr="00000000" w14:paraId="0000001C">
            <w:pPr>
              <w:shd w:fill="ffffff" w:val="clear"/>
              <w:tabs>
                <w:tab w:val="left" w:leader="none" w:pos="0"/>
              </w:tabs>
              <w:spacing w:after="0" w:before="0" w:lin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– Особенности кнопки смыва: полный/не полный смыв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-68579</wp:posOffset>
              </wp:positionV>
              <wp:extent cx="2640965" cy="403225"/>
              <wp:effectExtent b="0" l="0" r="0" t="0"/>
              <wp:wrapSquare wrapText="bothSides" distB="45720" distT="4572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-68579</wp:posOffset>
              </wp:positionV>
              <wp:extent cx="2640965" cy="403225"/>
              <wp:effectExtent b="0" l="0" r="0" t="0"/>
              <wp:wrapSquare wrapText="bothSides" distB="45720" distT="4572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0965" cy="403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-175893</wp:posOffset>
          </wp:positionV>
          <wp:extent cx="1749425" cy="546735"/>
          <wp:effectExtent b="0" l="0" r="0" t="0"/>
          <wp:wrapNone/>
          <wp:docPr descr="Dostupnaya-Strana.ru" id="6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nitaz-podvesnoi-bez-installyatsiei-dlya-invalidov-sootvetstvuiuschii-normam-dstran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XfE6vso1rnJLkY9k/wEJZ0M9yw==">CgMxLjAyDmgudmhzM3hxNm90dnRjOAByITEtUGhxaFhDRE13WWNLdnZLNEFjbXJiSkdVVUNGN05GRw==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