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Визуальный знак "Место кратковременного отдыха или ожидания для инвалидов" 200х200 ГОСТ Р 521131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https://dostupnaya-strana.ru/products/vizualnye-znak-mesto-kratkovremennogo-otdykha-ili-ozhidaniya-dlya-invalidov-gost-r-521131?size=237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Визуальный знак "Место кратковременного отдыха или ожидания для инвалидов"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Плоскостные визуальные знаки, предназначенные для восприятия всеми категориями граждан, кроме инвалидов по зрению, выполненные в форме квадрата.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195х195 не более 205х205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 не более 0,9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ударопрочный тактильный пластик,окрашенный в массе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саморезах или на двухсторонний скотч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таблички, включая боковые срезы: белый, синий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vizualnye-znak-mesto-kratkovremennogo-otdykha-ili-ozhidaniya-dlya-invalidov-gost-r-521131?size=237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RpjJR8ErUL0j4gceGT5ewkR1Kw==">CgMxLjA4AHIhMUpFVHFJNEQyMUR6eC1weTd0NEJpN09mNnk1cGZjRzB1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