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Противоскользящий алюминиевый угол с 3-мя резиновыми вставками, 1000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https://dostupnaya-strana.ru/products/protivoskolzyaschaya-aliuminievaya-nakladka-s-3-mya-rezinovymi-vstavkami-100-sm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Противоскользящий алюминиевый угол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Профиль-порог предназначен для установки на углах ступеней лестниц в качестве профиля безопасности против скольжения и информирования слабовидящих о препятствии (ступени).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Вид: накладной профиль Г-образной формы с вставками.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рабочей поверхности, мм: не менее 100 не более 105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100х20х5 не более 105х25х7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(Д), мм: не менее 1000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Температурный режим эксплуатации, градус С: от -40 до +60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 к поверхности: саморезы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вставки: синтетический полимер, объединяющий в себе свойства резины и пластика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накладка: алюминий или эквивалент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вставок, шт: не менее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protivoskolzyaschaya-aliuminievaya-nakladka-s-3-mya-rezinovymi-vstavkami-100-s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plq5+ZpSfItBj6NU4UuaXemxrg==">CgMxLjA4AHIhMW5MYV83VkJkRWwtblhHQVVnRWtlQ1ZkOVNxckNTd0Rm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