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B2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 xml:space="preserve">Мнемосхема 610х470мм,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  <w:r w:rsidR="002214B2">
        <w:rPr>
          <w:rFonts w:ascii="Times New Roman" w:hAnsi="Times New Roman" w:cs="Times New Roman"/>
          <w:b/>
          <w:sz w:val="28"/>
          <w:szCs w:val="28"/>
        </w:rPr>
        <w:t>, настенным креплением и обратной связью</w:t>
      </w:r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r w:rsidR="002214B2" w:rsidRPr="002214B2">
        <w:rPr>
          <w:rStyle w:val="a3"/>
          <w:rFonts w:cstheme="minorHAnsi"/>
        </w:rPr>
        <w:t>https://dostupnaya-strana.ru/products/mnemoskhema-610kh470mm-plastik-zaschitnoe-pokrytie-bez-podlozhki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4"/>
        <w:gridCol w:w="6021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610 и не более 671, высота не менее 470 и не более 465,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C21B6D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для настенного дистанционного крепления: наличие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должно представлять систему крепления, с помощью которой слабовидящие и МГН в инвалидных колясках могут наклонять мнемосхему в удобном для себя положении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крепления состоит из основания, крепящегося к стене, рычага и основания, крепящегося к мнемосхеме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основания, мм: длина не менее 170 и не более 195, ширина не менее 80 и не более 100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Длина рычага, мм: не менее 220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рычага, градусы: не менее 130 и не более 180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основания в месте крепления к мнемосхеме, градусы: не менее 260 и не более 360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наклона основания в месте крепления к мнемосхеме, градусы: не менее 21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Грузоподъемность, кг: не менее 25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Встроенная система вызова с обратной диспетчерской связью: наличие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Представляет собой неотъемлемую часть мнемосхемы, предназначена для вызова помощи МГН испытывающему сложности с ориентацией в пространстве и как средство двусторонних коммуникаций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состоит из вызывающего устройства, приемного устройства и комплекта зарядных устройств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Вызывающее устройство должно быть прямоугольной формы с расположенной на корпусе кнопкой с активной зоной нажатия кнопкой.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вызывающего устройства,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мм:  длина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 менее 98 и не более 105, ширина не менее 58 и не более 65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активной зоны нажатия на вызывной панели, мм: не менее 1,8 и не более 2,3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приемного устройства,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мм:  длина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не менее 98 и не более 105, ширина не менее 58 и не более 65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кнопки приема вызова на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панеле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приемного устройства, мм: не менее 1,8 и не более 2,3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Тип системы: беспроводная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Рабочая частота устройств,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Мгц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не более 467,6375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Индекс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влагозащищенности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вызывающего устройства: не хуже IP44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Индекс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влагозащищенности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приемного устройства: не хуже IP20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на прямой видимости: не менее 300м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в условиях помещений: не менее 50м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Подстветка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активной зоны нажатия у вызывающего и приемного устройств: наличие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микрофон у вызывающего и приемного устройств: наличие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Интервал рабочих температур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рекомендуемых для эксплуатации вызывающего устройств: не менее -25 и не более +55 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Индикатор заряда батареи на корпусе: наличие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Выход для подключения питания: 5V1A, шнур должен быть в комплекте поставки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Кнопка включения/выключения устройства на корпусе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/OFF: наличие</w:t>
            </w:r>
          </w:p>
          <w:p w:rsid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Питание вызывающего устройства: батареи ААА, 1,5V</w:t>
            </w:r>
          </w:p>
          <w:p w:rsidR="002214B2" w:rsidRPr="002214B2" w:rsidRDefault="002214B2" w:rsidP="002214B2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14B2">
              <w:rPr>
                <w:rFonts w:asciiTheme="minorHAnsi" w:hAnsiTheme="minorHAnsi" w:cstheme="minorHAnsi"/>
              </w:rPr>
              <w:lastRenderedPageBreak/>
              <w:t xml:space="preserve">Количество батарей в комплекте поставки должны быть в комплекте поставки, </w:t>
            </w:r>
            <w:proofErr w:type="spellStart"/>
            <w:r w:rsidRPr="002214B2">
              <w:rPr>
                <w:rFonts w:asciiTheme="minorHAnsi" w:hAnsiTheme="minorHAnsi" w:cstheme="minorHAnsi"/>
              </w:rPr>
              <w:t>шт</w:t>
            </w:r>
            <w:proofErr w:type="spellEnd"/>
            <w:r w:rsidRPr="002214B2">
              <w:rPr>
                <w:rFonts w:asciiTheme="minorHAnsi" w:hAnsiTheme="minorHAnsi" w:cstheme="minorHAnsi"/>
              </w:rPr>
              <w:t>: не менее 4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FC" w:rsidRDefault="004F5DFC" w:rsidP="001D2AA0">
      <w:pPr>
        <w:spacing w:after="0" w:line="240" w:lineRule="auto"/>
      </w:pPr>
      <w:r>
        <w:separator/>
      </w:r>
    </w:p>
  </w:endnote>
  <w:endnote w:type="continuationSeparator" w:id="0">
    <w:p w:rsidR="004F5DFC" w:rsidRDefault="004F5DFC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FC" w:rsidRDefault="004F5DFC" w:rsidP="001D2AA0">
      <w:pPr>
        <w:spacing w:after="0" w:line="240" w:lineRule="auto"/>
      </w:pPr>
      <w:r>
        <w:separator/>
      </w:r>
    </w:p>
  </w:footnote>
  <w:footnote w:type="continuationSeparator" w:id="0">
    <w:p w:rsidR="004F5DFC" w:rsidRDefault="004F5DFC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4F5DFC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4F5DFC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A5F06"/>
    <w:rsid w:val="001B2003"/>
    <w:rsid w:val="001C1962"/>
    <w:rsid w:val="001D2AA0"/>
    <w:rsid w:val="002155BF"/>
    <w:rsid w:val="002214B2"/>
    <w:rsid w:val="00223BF8"/>
    <w:rsid w:val="00244BBC"/>
    <w:rsid w:val="002A7805"/>
    <w:rsid w:val="00345675"/>
    <w:rsid w:val="004A646B"/>
    <w:rsid w:val="004C6EBE"/>
    <w:rsid w:val="004F5DFC"/>
    <w:rsid w:val="005343B2"/>
    <w:rsid w:val="00535CA7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83613C"/>
    <w:rsid w:val="008563D3"/>
    <w:rsid w:val="0088739F"/>
    <w:rsid w:val="008E226F"/>
    <w:rsid w:val="00915719"/>
    <w:rsid w:val="00947C50"/>
    <w:rsid w:val="0099638B"/>
    <w:rsid w:val="00A61D27"/>
    <w:rsid w:val="00AA4CA9"/>
    <w:rsid w:val="00AC4E19"/>
    <w:rsid w:val="00AD5899"/>
    <w:rsid w:val="00B15E8E"/>
    <w:rsid w:val="00B27629"/>
    <w:rsid w:val="00B771C2"/>
    <w:rsid w:val="00C21B6D"/>
    <w:rsid w:val="00C454CB"/>
    <w:rsid w:val="00CE4016"/>
    <w:rsid w:val="00D0654A"/>
    <w:rsid w:val="00DD701F"/>
    <w:rsid w:val="00DE15EB"/>
    <w:rsid w:val="00EE59B4"/>
    <w:rsid w:val="00F56618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7B15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B72C-EA2A-4685-9E23-166C4FEE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2019-02-28T21:11:00Z</dcterms:created>
  <dcterms:modified xsi:type="dcterms:W3CDTF">2019-02-28T21:11:00Z</dcterms:modified>
</cp:coreProperties>
</file>