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74"/>
        <w:gridCol w:w="3598"/>
        <w:gridCol w:w="5540"/>
        <w:gridCol w:w="558"/>
        <w:gridCol w:w="604"/>
      </w:tblGrid>
      <w:tr w:rsidR="001C1064" w:rsidTr="00B705E6">
        <w:tc>
          <w:tcPr>
            <w:tcW w:w="509" w:type="dxa"/>
          </w:tcPr>
          <w:p w:rsidR="001C1064" w:rsidRDefault="001C1064" w:rsidP="00B705E6">
            <w:r>
              <w:t>1</w:t>
            </w:r>
          </w:p>
        </w:tc>
        <w:tc>
          <w:tcPr>
            <w:tcW w:w="2876" w:type="dxa"/>
          </w:tcPr>
          <w:p w:rsidR="001C1064" w:rsidRDefault="003D4900" w:rsidP="00B705E6">
            <w:r>
              <w:t>Профессиональный стол логопеда и психолога.</w:t>
            </w:r>
          </w:p>
          <w:p w:rsidR="003D4900" w:rsidRDefault="003D4900" w:rsidP="00B705E6"/>
          <w:p w:rsidR="003D4900" w:rsidRDefault="003D4900" w:rsidP="00B705E6">
            <w:r>
              <w:t>Примерный эскиз:</w:t>
            </w:r>
          </w:p>
          <w:p w:rsidR="003D4900" w:rsidRDefault="003D4900" w:rsidP="00B705E6"/>
          <w:p w:rsidR="003D4900" w:rsidRDefault="00784D3C" w:rsidP="00B705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05pt;height:130.25pt">
                  <v:imagedata r:id="rId6" o:title="Про Макс +"/>
                </v:shape>
              </w:pict>
            </w:r>
          </w:p>
          <w:p w:rsidR="001C1064" w:rsidRDefault="001C1064" w:rsidP="00B705E6"/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Сдвоенный стол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Компьютер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Сенсорная панель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Второй монитор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Тумба для хранения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Зеркало с подсветкой и шторкой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Наушники с микрофоном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Массажер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Программно методический комплекс по коррекции речи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интерактивный логопедический комплекс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7D6F56" w:rsidP="007D6F56">
            <w:pPr>
              <w:pStyle w:val="a4"/>
              <w:numPr>
                <w:ilvl w:val="0"/>
                <w:numId w:val="2"/>
              </w:numPr>
            </w:pPr>
            <w:r w:rsidRPr="007D6F56">
              <w:t>Набор для детей с аутизмом (коммуникатор, Игра "Крестики-нолики", Сенсомоторная труба, карточки ПЕКС с доской расписания)</w:t>
            </w:r>
          </w:p>
          <w:p w:rsidR="00091DFD" w:rsidRDefault="00091DFD" w:rsidP="00B705E6">
            <w:r>
              <w:t>Характеристики.</w:t>
            </w:r>
          </w:p>
          <w:p w:rsidR="00091DFD" w:rsidRDefault="00091DFD" w:rsidP="00091DFD">
            <w:pPr>
              <w:pStyle w:val="a4"/>
              <w:numPr>
                <w:ilvl w:val="0"/>
                <w:numId w:val="3"/>
              </w:numPr>
            </w:pPr>
            <w:r>
              <w:t>Сдвоенный стол представляет собой стол с</w:t>
            </w:r>
            <w:r w:rsidRPr="001C1064">
              <w:t xml:space="preserve"> </w:t>
            </w:r>
            <w:r>
              <w:t>рабочим местом специалиста и напротив него стол для работы учащегося с интегрированной сенсорной панелью, зеркалом с подсветкой и шторкой.  На рабочем месте специалиста расположен монитор.</w:t>
            </w:r>
          </w:p>
          <w:p w:rsidR="001C1064" w:rsidRDefault="001C1064" w:rsidP="00B705E6">
            <w:r>
              <w:t>Габариты стола:</w:t>
            </w:r>
          </w:p>
          <w:p w:rsidR="001C1064" w:rsidRDefault="001C1064" w:rsidP="00B705E6">
            <w:r>
              <w:t>Высота столешницы</w:t>
            </w:r>
            <w:r w:rsidR="00091DFD">
              <w:t xml:space="preserve"> специалиста</w:t>
            </w:r>
            <w:r>
              <w:t xml:space="preserve"> - не менее 7</w:t>
            </w:r>
            <w:r w:rsidRPr="001C1064">
              <w:t>5</w:t>
            </w:r>
            <w:r>
              <w:t xml:space="preserve"> см и не более 76 см</w:t>
            </w:r>
          </w:p>
          <w:p w:rsidR="001C1064" w:rsidRDefault="001C1064" w:rsidP="00B705E6">
            <w:r>
              <w:t>Длина</w:t>
            </w:r>
            <w:r w:rsidR="00091DFD">
              <w:t xml:space="preserve"> столешницы специалиста</w:t>
            </w:r>
            <w:r>
              <w:t xml:space="preserve"> - не менее 140 см и не более 170 см</w:t>
            </w:r>
          </w:p>
          <w:p w:rsidR="001C1064" w:rsidRDefault="001C1064" w:rsidP="00B705E6">
            <w:r>
              <w:t>Глубина</w:t>
            </w:r>
            <w:r w:rsidR="00091DFD">
              <w:t xml:space="preserve"> столешницы специалиста</w:t>
            </w:r>
            <w:r>
              <w:t xml:space="preserve"> - не менее 63 см и не </w:t>
            </w:r>
            <w:r>
              <w:lastRenderedPageBreak/>
              <w:t>более 65 см.</w:t>
            </w:r>
          </w:p>
          <w:p w:rsidR="001C1064" w:rsidRDefault="001C1064" w:rsidP="00B705E6">
            <w:r>
              <w:t>Высота перегородки, на которой размещено зеркало со шторами не менее 50см и не более 55 см.</w:t>
            </w:r>
          </w:p>
          <w:p w:rsidR="00091DFD" w:rsidRDefault="00091DFD" w:rsidP="00091DFD">
            <w:r>
              <w:t>Высота столешницы учащегося - не менее 5</w:t>
            </w:r>
            <w:r w:rsidRPr="001C1064">
              <w:t>5</w:t>
            </w:r>
            <w:r>
              <w:t xml:space="preserve"> см и не более 56 см</w:t>
            </w:r>
          </w:p>
          <w:p w:rsidR="00091DFD" w:rsidRDefault="00091DFD" w:rsidP="00091DFD">
            <w:r>
              <w:t>Длина столешницы учащегося - не менее 140 см и не более 170 см</w:t>
            </w:r>
          </w:p>
          <w:p w:rsidR="00091DFD" w:rsidRDefault="00091DFD" w:rsidP="00B705E6">
            <w:r>
              <w:t>Глубина столешницы учащегося - не менее 63 см и не более 65 см.</w:t>
            </w:r>
          </w:p>
          <w:p w:rsidR="00897C90" w:rsidRDefault="00091DFD" w:rsidP="00897C90">
            <w:r>
              <w:t>Столешницы</w:t>
            </w:r>
            <w:r w:rsidR="001C1064">
              <w:t xml:space="preserve"> должн</w:t>
            </w:r>
            <w:r>
              <w:t>ы</w:t>
            </w:r>
            <w:r w:rsidR="001C1064">
              <w:t xml:space="preserve"> иметь </w:t>
            </w:r>
            <w:proofErr w:type="gramStart"/>
            <w:r w:rsidR="001C1064">
              <w:t>декоративное</w:t>
            </w:r>
            <w:proofErr w:type="gramEnd"/>
            <w:r w:rsidR="001C1064">
              <w:t xml:space="preserve"> </w:t>
            </w:r>
            <w:proofErr w:type="spellStart"/>
            <w:r w:rsidR="001C1064">
              <w:t>скругление</w:t>
            </w:r>
            <w:proofErr w:type="spellEnd"/>
            <w:r w:rsidR="001C1064">
              <w:t xml:space="preserve"> в зоне встроенной песочницы</w:t>
            </w:r>
            <w:r w:rsidR="00897C90">
              <w:t xml:space="preserve">. Радиус </w:t>
            </w:r>
            <w:proofErr w:type="spellStart"/>
            <w:r w:rsidR="00897C90">
              <w:t>скругления</w:t>
            </w:r>
            <w:proofErr w:type="spellEnd"/>
            <w:r w:rsidR="00897C90">
              <w:t xml:space="preserve"> не менее 6 см. Стол должен иметь не менее 1 выездного ящика, полного открывания с доводчиком. Ручка ящика профильная, </w:t>
            </w:r>
            <w:proofErr w:type="spellStart"/>
            <w:r w:rsidR="00897C90">
              <w:t>выфрезерованная</w:t>
            </w:r>
            <w:proofErr w:type="spellEnd"/>
            <w:r w:rsidR="00897C90">
              <w:t xml:space="preserve"> на фасаде. Материал стола ЛДСП, толщиной не менее 16 мм. Торцы обклеены кромкой ПВХ толщиной не менее 2 мм. Цвет белый.</w:t>
            </w:r>
          </w:p>
          <w:p w:rsidR="00897C90" w:rsidRDefault="00897C90" w:rsidP="00B705E6"/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Компьютер. Процессор - с частотой не менее 2</w:t>
            </w:r>
            <w:r w:rsidR="00784D3C">
              <w:t>0</w:t>
            </w:r>
            <w:bookmarkStart w:id="0" w:name="_GoBack"/>
            <w:bookmarkEnd w:id="0"/>
            <w:r>
              <w:t>00МГц. Кол-во ядер не менее 2 шт.</w:t>
            </w:r>
          </w:p>
          <w:p w:rsidR="00897C90" w:rsidRDefault="00897C90" w:rsidP="00897C90">
            <w:pPr>
              <w:pStyle w:val="a4"/>
            </w:pPr>
            <w:r>
              <w:t>Оперативная память - не менее 4ГБ.</w:t>
            </w:r>
          </w:p>
          <w:p w:rsidR="00897C90" w:rsidRDefault="00897C90" w:rsidP="00897C90">
            <w:pPr>
              <w:pStyle w:val="a4"/>
            </w:pPr>
            <w:r>
              <w:t>HDD накопитель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Объем SSD накопителя не менее 120 </w:t>
            </w:r>
            <w:proofErr w:type="spellStart"/>
            <w:r>
              <w:t>гб</w:t>
            </w:r>
            <w:proofErr w:type="spell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 xml:space="preserve">Видео – </w:t>
            </w:r>
            <w:proofErr w:type="gramStart"/>
            <w:r>
              <w:t>встроенная</w:t>
            </w:r>
            <w:proofErr w:type="gram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>Аудио – встроенная.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Беспроводной</w:t>
            </w:r>
            <w:proofErr w:type="gramEnd"/>
            <w:r>
              <w:t xml:space="preserve"> сетевой контроллер – наличие.</w:t>
            </w:r>
          </w:p>
          <w:p w:rsidR="00897C90" w:rsidRDefault="00897C90" w:rsidP="00897C90">
            <w:pPr>
              <w:pStyle w:val="a4"/>
            </w:pPr>
            <w:r>
              <w:t>Одновременное подключение двух мониторов – наличие.</w:t>
            </w:r>
          </w:p>
          <w:p w:rsidR="00897C90" w:rsidRDefault="00897C90" w:rsidP="00897C90">
            <w:pPr>
              <w:pStyle w:val="a4"/>
            </w:pPr>
            <w:r>
              <w:t>Лицензионная операционная система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Клавиатура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</w:pPr>
            <w:r>
              <w:t xml:space="preserve">Мышь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Сенсорная панель. Тип - ЖК (LCD)</w:t>
            </w:r>
          </w:p>
          <w:p w:rsidR="00897C90" w:rsidRDefault="00897C90" w:rsidP="00897C90">
            <w:pPr>
              <w:pStyle w:val="a4"/>
            </w:pPr>
            <w:r>
              <w:t>Диагональ - не менее 21,5 дюймов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Сенсорный</w:t>
            </w:r>
            <w:proofErr w:type="gramEnd"/>
            <w:r>
              <w:t>, с поддержкой касаний не менее 10 шт.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Монитор специалиста. Диагональ - не менее 21,5 дюймов.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AA2058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Тумба для хранения материалов.</w:t>
            </w:r>
            <w:r w:rsidR="00AA2058">
              <w:t xml:space="preserve"> Размеры: высота не менее 532мм, ширина не менее 540мм, глубина не менее 440 мм. Тумба должна иметь не менее двух выездных ящиков. Механизм полного выдвижения с доводчиком. Тумба должна быть мобильной и иметь не менее четырех колесиков. Материал изготовления ЛДСП толщиной не менее 16мм, торцы обклеены кромкой толщиной не менее 2 мм. Цвет белый.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Зеркало с подсветкой и шторкой. Размер </w:t>
            </w:r>
            <w:r>
              <w:lastRenderedPageBreak/>
              <w:t xml:space="preserve">зеркала не менее 60*35см. Мощность </w:t>
            </w:r>
            <w:r>
              <w:rPr>
                <w:lang w:val="en-US"/>
              </w:rPr>
              <w:t>LED</w:t>
            </w:r>
            <w:r w:rsidRPr="00154FE5">
              <w:t xml:space="preserve"> </w:t>
            </w:r>
            <w:r>
              <w:t>светильника не менее 5Вт.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Наушники с микрофоном. Разъем подключения – </w:t>
            </w:r>
            <w:proofErr w:type="spellStart"/>
            <w:r>
              <w:t>миниджек</w:t>
            </w:r>
            <w:proofErr w:type="spellEnd"/>
            <w:r>
              <w:t>.</w:t>
            </w:r>
          </w:p>
          <w:p w:rsidR="00D14222" w:rsidRDefault="00D14222" w:rsidP="00D14222">
            <w:pPr>
              <w:pStyle w:val="a4"/>
              <w:numPr>
                <w:ilvl w:val="0"/>
                <w:numId w:val="3"/>
              </w:numPr>
            </w:pPr>
            <w:r w:rsidRPr="00D14222">
              <w:t>Программно методический комплекс по коррекции речи</w:t>
            </w:r>
            <w:r>
              <w:t xml:space="preserve">. В </w:t>
            </w:r>
            <w:proofErr w:type="spellStart"/>
            <w:r>
              <w:t>составен</w:t>
            </w:r>
            <w:proofErr w:type="spellEnd"/>
            <w:r>
              <w:t xml:space="preserve"> </w:t>
            </w:r>
            <w:proofErr w:type="spellStart"/>
            <w:r>
              <w:t>разадточный</w:t>
            </w:r>
            <w:proofErr w:type="spellEnd"/>
            <w:r>
              <w:t xml:space="preserve"> материал и программное обеспечение. Площадки с буквами</w:t>
            </w:r>
            <w:r w:rsidR="007A29D1">
              <w:t xml:space="preserve"> </w:t>
            </w:r>
            <w:r>
              <w:t>не менее 62шт. Буквы и «извилины» выполнены в виде прорезей на деревянной площадке из натурального дерева – наличие.</w:t>
            </w:r>
          </w:p>
          <w:p w:rsidR="00D14222" w:rsidRDefault="00D14222" w:rsidP="00D14222">
            <w:pPr>
              <w:pStyle w:val="a4"/>
            </w:pPr>
            <w:r>
              <w:t>Буквы русские - наличие</w:t>
            </w:r>
            <w:proofErr w:type="gramStart"/>
            <w:r>
              <w:t xml:space="preserve"> .</w:t>
            </w:r>
            <w:proofErr w:type="gramEnd"/>
          </w:p>
          <w:p w:rsidR="00D14222" w:rsidRDefault="00D14222" w:rsidP="00D14222">
            <w:pPr>
              <w:pStyle w:val="a4"/>
            </w:pPr>
            <w:r>
              <w:t>Размер площадки - не менее 6,6*6,6см.</w:t>
            </w:r>
          </w:p>
          <w:p w:rsidR="00D14222" w:rsidRDefault="00D14222" w:rsidP="00D14222">
            <w:pPr>
              <w:pStyle w:val="a4"/>
            </w:pPr>
            <w:r>
              <w:t>Размер прорези - не менее 8мм.</w:t>
            </w:r>
          </w:p>
          <w:p w:rsidR="00D14222" w:rsidRDefault="00D14222" w:rsidP="00D14222">
            <w:pPr>
              <w:pStyle w:val="a4"/>
            </w:pPr>
            <w:r>
              <w:t>Толщина площадки - не менее 10мм.</w:t>
            </w:r>
          </w:p>
          <w:p w:rsidR="00D14222" w:rsidRDefault="00D14222" w:rsidP="00D14222">
            <w:pPr>
              <w:pStyle w:val="a4"/>
            </w:pPr>
            <w:r>
              <w:t xml:space="preserve">Прорези расположены таким образом, что, меняя площадки в хаотичном порядке, выстраивая слова, она не обрывается - наличие </w:t>
            </w:r>
          </w:p>
          <w:p w:rsidR="00D14222" w:rsidRDefault="00D14222" w:rsidP="00D276AB">
            <w:pPr>
              <w:pStyle w:val="a4"/>
            </w:pPr>
            <w:r>
              <w:t>Площадки с «извилинами» не менее 33шт. Буквы и «извилины» выполнены в виде прорезей на деревянной площадке из натурального дерева – наличие.</w:t>
            </w:r>
            <w:r w:rsidR="00D276AB">
              <w:t xml:space="preserve"> </w:t>
            </w:r>
            <w:r>
              <w:t>Металлические шарики</w:t>
            </w:r>
            <w:r w:rsidR="00D276AB">
              <w:t xml:space="preserve"> </w:t>
            </w:r>
            <w:r>
              <w:t xml:space="preserve">не менее </w:t>
            </w:r>
            <w:r w:rsidR="00D276AB">
              <w:t xml:space="preserve">40 шт. </w:t>
            </w:r>
            <w:r>
              <w:t>Диаметр металлических шариков - не менее 4мм.</w:t>
            </w:r>
          </w:p>
          <w:p w:rsidR="00D14222" w:rsidRDefault="00D14222" w:rsidP="00D14222">
            <w:pPr>
              <w:pStyle w:val="a4"/>
            </w:pPr>
            <w:r>
              <w:t>Прозрачное оргстекло</w:t>
            </w:r>
            <w:r>
              <w:tab/>
              <w:t>не менее 1шт.</w:t>
            </w:r>
            <w:r>
              <w:tab/>
            </w:r>
            <w:r w:rsidR="00D276AB">
              <w:t xml:space="preserve"> </w:t>
            </w:r>
            <w:r>
              <w:t>Ручка-магнит</w:t>
            </w:r>
            <w:r>
              <w:tab/>
              <w:t>не менее 1шт.</w:t>
            </w:r>
            <w:r w:rsidR="00D276AB">
              <w:t xml:space="preserve"> </w:t>
            </w:r>
            <w:r>
              <w:t xml:space="preserve">Ручка выполнена из дерева </w:t>
            </w:r>
          </w:p>
          <w:p w:rsidR="00D276AB" w:rsidRDefault="00D14222" w:rsidP="00D14222">
            <w:pPr>
              <w:pStyle w:val="a4"/>
            </w:pPr>
            <w:r>
              <w:t>Методическое пособие по развитию и коррекции речи под редакцией Гуцул А.А.</w:t>
            </w:r>
            <w:r w:rsidR="00D276AB">
              <w:t xml:space="preserve">  </w:t>
            </w:r>
            <w:r>
              <w:t>не менее 1шт.</w:t>
            </w:r>
            <w:r w:rsidR="00D276AB">
              <w:t xml:space="preserve"> </w:t>
            </w:r>
            <w:r>
              <w:t>Не менее 26 стр. формата А</w:t>
            </w:r>
            <w:proofErr w:type="gramStart"/>
            <w:r>
              <w:t>4</w:t>
            </w:r>
            <w:proofErr w:type="gramEnd"/>
            <w:r w:rsidR="00D276AB">
              <w:t xml:space="preserve">. </w:t>
            </w:r>
          </w:p>
          <w:p w:rsidR="00897C90" w:rsidRDefault="00D276AB" w:rsidP="00D14222">
            <w:pPr>
              <w:pStyle w:val="a4"/>
            </w:pPr>
            <w:r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D276AB">
              <w:t>Обучаемый</w:t>
            </w:r>
            <w:proofErr w:type="gramEnd"/>
            <w:r w:rsidRPr="00D276AB"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>
              <w:t xml:space="preserve"> не менее</w:t>
            </w:r>
            <w:r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</w:t>
            </w:r>
            <w:r w:rsidRPr="00D276AB">
              <w:lastRenderedPageBreak/>
              <w:t>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      </w:r>
            <w:proofErr w:type="gramStart"/>
            <w:r w:rsidRPr="00D276AB">
              <w:t>,З</w:t>
            </w:r>
            <w:proofErr w:type="gramEnd"/>
            <w:r w:rsidRPr="00D276AB"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>
              <w:t xml:space="preserve">не менее </w:t>
            </w:r>
            <w:r w:rsidRPr="00D276AB">
              <w:t xml:space="preserve">6 шт. Возможность регулировки чувствительности микрофона и громкости. Программное </w:t>
            </w:r>
            <w:proofErr w:type="gramStart"/>
            <w:r w:rsidRPr="00D276AB">
              <w:t>обеспечение</w:t>
            </w:r>
            <w:proofErr w:type="gramEnd"/>
            <w:r w:rsidRPr="00D276AB">
              <w:t xml:space="preserve"> не лимитированное по времени использования, не демонстрационное.</w:t>
            </w:r>
          </w:p>
          <w:p w:rsidR="00D276AB" w:rsidRDefault="00D276AB" w:rsidP="00D276AB">
            <w:pPr>
              <w:pStyle w:val="a4"/>
              <w:numPr>
                <w:ilvl w:val="0"/>
                <w:numId w:val="3"/>
              </w:numPr>
            </w:pPr>
            <w:r w:rsidRPr="00D276AB">
              <w:t>Программный интера</w:t>
            </w:r>
            <w:r>
              <w:t>ктивный логопедический комплекс. Интерактивные игры и упражнения направлены на развитие речи детей</w:t>
            </w:r>
          </w:p>
          <w:p w:rsidR="00D276AB" w:rsidRDefault="00D276AB" w:rsidP="00D276AB">
            <w:pPr>
              <w:pStyle w:val="a4"/>
            </w:pPr>
            <w:r>
              <w:t xml:space="preserve">Возможность регулировать сложность задания с помощью настроек к играм. </w:t>
            </w:r>
          </w:p>
          <w:p w:rsidR="00D276AB" w:rsidRDefault="00D276AB" w:rsidP="00D276AB">
            <w:pPr>
              <w:pStyle w:val="a4"/>
            </w:pPr>
            <w:r>
              <w:t>Возможность использования игр и упражнений для групповой и индивидуальной работы.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игр и упражнений  не менее 91 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тематических блоков  не менее 14 </w:t>
            </w:r>
          </w:p>
          <w:p w:rsidR="00D276AB" w:rsidRDefault="00D276AB" w:rsidP="00D276AB">
            <w:pPr>
              <w:pStyle w:val="a4"/>
            </w:pPr>
            <w:r>
              <w:t xml:space="preserve">Блок артикуляционных упражнений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работа с постановкой звука Р, развитие артикуляционного аппарата и лицевых мышц;</w:t>
            </w:r>
          </w:p>
          <w:p w:rsidR="00D276AB" w:rsidRDefault="00D276AB" w:rsidP="00D276AB">
            <w:pPr>
              <w:pStyle w:val="a4"/>
            </w:pPr>
            <w:r>
              <w:t>Блок дыхательных упражнений (кол-во игр 7шт): работа с воздушной струей, формирование плавного выдоха, проговаривание звуков с визуальным контролем;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 фонематического слуха (кол-во игр не менее 9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для работы над </w:t>
            </w:r>
            <w:proofErr w:type="spellStart"/>
            <w:r>
              <w:t>звуко</w:t>
            </w:r>
            <w:proofErr w:type="spellEnd"/>
            <w:r>
              <w:t>-буквенным анализом слов и слогов, закрепление гласных, определение места звука в слове, нахождение ударного гласного звука;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острого слуха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знакомство с неречевыми звуками, определение и называние музыкального инструмента и голоса животных по комплексу звуков;</w:t>
            </w:r>
          </w:p>
          <w:p w:rsidR="00D276AB" w:rsidRDefault="00D276AB" w:rsidP="00D276AB">
            <w:pPr>
              <w:pStyle w:val="a4"/>
            </w:pPr>
            <w:r>
              <w:t xml:space="preserve">Блок по теме Грамматика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отработка предлогов, повторение рода существительного, составления простого предложения и согласования в нем слов</w:t>
            </w:r>
          </w:p>
          <w:p w:rsidR="00D276AB" w:rsidRDefault="00D276AB" w:rsidP="00D276AB">
            <w:pPr>
              <w:pStyle w:val="a4"/>
            </w:pPr>
            <w:r>
              <w:t xml:space="preserve">Блок с развивающими упражнениями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отработка предлогов, повторение рода существительного, составление простого предложения и согласования в нем слов;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полезных привычек (кол-во игр не менее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 xml:space="preserve">повторение правил гигиены, воспитание в детях бережного </w:t>
            </w:r>
            <w:r>
              <w:lastRenderedPageBreak/>
              <w:t>отношения к природе, необходимость помогать дома родителям, а также азы анатомии человека;</w:t>
            </w:r>
          </w:p>
          <w:p w:rsidR="00D276AB" w:rsidRDefault="00D276AB" w:rsidP="00D276AB">
            <w:pPr>
              <w:pStyle w:val="a4"/>
            </w:pPr>
            <w:r>
              <w:t xml:space="preserve">Блок по лексической работе (кол-во игр не менее 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  <w:p w:rsidR="00D276AB" w:rsidRDefault="00D276AB" w:rsidP="00D276AB">
            <w:pPr>
              <w:pStyle w:val="a4"/>
            </w:pPr>
            <w:r>
              <w:t xml:space="preserve">Блок для звуковой автоматизации (кол-во игр не менее 13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выявление нарушенных звуков речи, а также на отработку поставленных звуков и закрепление их в связной речи;</w:t>
            </w:r>
          </w:p>
          <w:p w:rsidR="00D276AB" w:rsidRDefault="00D276AB" w:rsidP="00D276AB">
            <w:pPr>
              <w:pStyle w:val="a4"/>
            </w:pPr>
            <w:r>
              <w:t xml:space="preserve">Блок по работе с похожими звуками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дифференциация звуков, близких по звучанию: сонорных, шипящих, свистящих;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моторики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  <w:p w:rsidR="00D276AB" w:rsidRDefault="00D276AB" w:rsidP="00D276AB">
            <w:pPr>
              <w:pStyle w:val="a4"/>
            </w:pPr>
            <w:r>
              <w:t xml:space="preserve">Блок рассказов и предложений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  <w:p w:rsidR="00D276AB" w:rsidRDefault="00D276AB" w:rsidP="00D276AB">
            <w:pPr>
              <w:pStyle w:val="a4"/>
            </w:pPr>
            <w:r>
              <w:t>Блок для работы с буквами и слогами</w:t>
            </w:r>
            <w:r>
              <w:tab/>
              <w:t xml:space="preserve">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знакомство с буквами и их запоминание, соотнесение звука и буквы, анализ и синтез простого слога, чтение и повторение слогов</w:t>
            </w:r>
          </w:p>
          <w:p w:rsidR="00D276AB" w:rsidRDefault="00D276AB" w:rsidP="00D276AB">
            <w:pPr>
              <w:pStyle w:val="a4"/>
            </w:pPr>
            <w:r>
              <w:t xml:space="preserve">Блок игр с малышами 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  <w:p w:rsidR="00D276AB" w:rsidRDefault="00D276AB" w:rsidP="00D276AB">
            <w:pPr>
              <w:pStyle w:val="a4"/>
            </w:pPr>
            <w:r>
              <w:t>Специализированная оболочка комплекса позволяет специалисту иметь доступ ко всем блокам и упражнениям</w:t>
            </w:r>
            <w:r>
              <w:tab/>
              <w:t>наличие</w:t>
            </w:r>
          </w:p>
          <w:p w:rsidR="00D276AB" w:rsidRDefault="00D276AB" w:rsidP="00D276AB">
            <w:pPr>
              <w:pStyle w:val="a4"/>
            </w:pPr>
            <w:r>
              <w:t>Игры и упражнения имеют дополнительные настройки</w:t>
            </w:r>
          </w:p>
          <w:p w:rsidR="00D276AB" w:rsidRPr="00897C90" w:rsidRDefault="00D276AB" w:rsidP="00D276AB">
            <w:pPr>
              <w:pStyle w:val="a4"/>
            </w:pPr>
            <w: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  <w:p w:rsidR="007D6F56" w:rsidRDefault="007D6F56" w:rsidP="007D6F56">
            <w:pPr>
              <w:pStyle w:val="a4"/>
              <w:numPr>
                <w:ilvl w:val="0"/>
                <w:numId w:val="3"/>
              </w:numPr>
            </w:pPr>
            <w:r w:rsidRPr="007D6F56">
              <w:t>Набор для детей с аутизмом (коммуникатор, Игра "Крестики-нолики", Сенсомоторная труба, карточки ПЕКС с доской расписания)</w:t>
            </w:r>
            <w:r>
              <w:t>.</w:t>
            </w:r>
          </w:p>
          <w:p w:rsidR="007D6F56" w:rsidRDefault="007D6F56" w:rsidP="007D6F56">
            <w:pPr>
              <w:pStyle w:val="a4"/>
            </w:pPr>
            <w:r>
              <w:t>К</w:t>
            </w:r>
            <w:r w:rsidRPr="007D6F56">
              <w:t xml:space="preserve">оммуникатор </w:t>
            </w:r>
            <w:r>
              <w:t>д</w:t>
            </w:r>
            <w:r w:rsidRPr="007D6F56">
              <w:t xml:space="preserve">олжен быть предназначен для записи голосовых сообщений. </w:t>
            </w:r>
            <w:r>
              <w:t xml:space="preserve">Имеет крепление на стену. </w:t>
            </w:r>
            <w:r w:rsidRPr="007D6F56">
              <w:t xml:space="preserve">Продолжительность записи 1 голосового </w:t>
            </w:r>
            <w:r>
              <w:t>сообщения –  не менее 20 секунд. Кнопка должна иметь секцию для вставки картинки</w:t>
            </w:r>
            <w:r w:rsidRPr="007D6F56">
              <w:t>. Размер: не более 17,5 х 22 см.</w:t>
            </w:r>
          </w:p>
          <w:p w:rsidR="00D276AB" w:rsidRDefault="00D276AB" w:rsidP="007D6F56">
            <w:pPr>
              <w:pStyle w:val="a4"/>
            </w:pPr>
            <w:r w:rsidRPr="00D276AB">
              <w:lastRenderedPageBreak/>
              <w:t>Сенсомоторная труба</w:t>
            </w:r>
            <w:r>
              <w:t>.</w:t>
            </w:r>
            <w:r w:rsidR="00931660">
              <w:t xml:space="preserve"> Д</w:t>
            </w:r>
            <w:r w:rsidR="00931660" w:rsidRPr="00931660">
              <w:t>анная игра развивает хватательные рефлексы, помогает в изучении причинно-следственных связей.  При подъеме в вертикальном положении труба должна вибрировать, издавать легкую музыку, и должны мерцать огни. Труба должна быть защищена по краям мягкими прорезиненными насадками. Размер: не более 35 х 5 см</w:t>
            </w:r>
          </w:p>
          <w:p w:rsidR="00BA2054" w:rsidRDefault="00BA2054" w:rsidP="007D6F56">
            <w:pPr>
              <w:pStyle w:val="a4"/>
            </w:pPr>
            <w:r w:rsidRPr="00BA2054">
              <w:t xml:space="preserve">Игра «Крестики-нолики»  – игра должна способствовать развитию координации движений и внимания, а также логического мышления. Размер игрового поля не менее 24,0 х 24,0 см. Размер игровой клетки не менее 7,5 х 7,5 см. Для активации игры должны быть не менее 2 крупных переключателей разных цветов диаметром не менее 6,0 см. </w:t>
            </w:r>
            <w:r w:rsidR="007D6F56">
              <w:t>Принцип работы: красной кнопкой ребенок играет «крестиками», зеленой кнопкой «ноликами»</w:t>
            </w:r>
            <w:r w:rsidRPr="00BA2054">
              <w:t>.</w:t>
            </w:r>
            <w:r w:rsidR="007D6F56">
              <w:t xml:space="preserve"> Нажимая на эти </w:t>
            </w:r>
            <w:proofErr w:type="gramStart"/>
            <w:r w:rsidR="007D6F56">
              <w:t>кнопки</w:t>
            </w:r>
            <w:proofErr w:type="gramEnd"/>
            <w:r w:rsidR="007D6F56">
              <w:t xml:space="preserve"> происходит переход с одного поля на другое: светодиод соответствующего цвета мигает. Черной кнопкой игрок делает ход: светодиод соответствующего света загорается. В игровой клетке изображен красный крестик и зеленый нолик и два светодиода. </w:t>
            </w:r>
            <w:r w:rsidRPr="00BA2054">
              <w:t>При составлении выигрышной комбинации из крестиков или ноликов должна играть музыка и должны загораться разноцветные огни. Размер: не более 40,0 х 25,0 х 28,0 см</w:t>
            </w:r>
            <w:r>
              <w:t>.</w:t>
            </w:r>
          </w:p>
          <w:p w:rsidR="00800327" w:rsidRDefault="00800327" w:rsidP="00800327">
            <w:pPr>
              <w:pStyle w:val="a4"/>
            </w:pPr>
            <w:r>
              <w:t>Карточки для коммуникаций</w:t>
            </w:r>
            <w:r>
              <w:tab/>
              <w:t xml:space="preserve">не менее 500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00327" w:rsidRDefault="00800327" w:rsidP="00800327">
            <w:pPr>
              <w:pStyle w:val="a4"/>
            </w:pPr>
            <w:r>
              <w:t>Базовые карточки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Бытовая техника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</w:t>
            </w:r>
            <w:proofErr w:type="gramStart"/>
            <w:r>
              <w:t xml:space="preserve"> В</w:t>
            </w:r>
            <w:proofErr w:type="gramEnd"/>
            <w:r>
              <w:t xml:space="preserve"> больнице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Время года, погода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Время (месяц, неделя, число)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Время суток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Гигиена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Еда и напитки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Животные, птицы, насекомые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Занятия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Игрушки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Игры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Компьютеры, гаджеты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</w:t>
            </w:r>
            <w:proofErr w:type="gramStart"/>
            <w:r>
              <w:t xml:space="preserve"> Л</w:t>
            </w:r>
            <w:proofErr w:type="gramEnd"/>
            <w:r>
              <w:t>ечим простуду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Мебель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Местоимения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Музыка, ритмика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Общение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Общественные заведения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Одежда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lastRenderedPageBreak/>
              <w:t>Карточки на тему Пляж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Посуда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Праздники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Простые действия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Предлоги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Работа по дому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Карточки на тему Режим дня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Сенсорная интеграция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Транспорт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Туалет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Части тела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Цвета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Фигуры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Школа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на тему Эмоции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Карточки для расписания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 xml:space="preserve">Карточки ламинированные 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Доска с расписанием "мой день"</w:t>
            </w:r>
            <w:r>
              <w:tab/>
              <w:t>наличие</w:t>
            </w:r>
          </w:p>
          <w:p w:rsidR="00800327" w:rsidRDefault="00800327" w:rsidP="00800327">
            <w:pPr>
              <w:pStyle w:val="a4"/>
            </w:pPr>
            <w:r>
              <w:t>Имеет графу «Нужно сделать» и «Сделано»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 xml:space="preserve">Размер </w:t>
            </w:r>
            <w:r>
              <w:tab/>
              <w:t>не менее 30*29см</w:t>
            </w:r>
          </w:p>
          <w:p w:rsidR="00800327" w:rsidRDefault="00800327" w:rsidP="00800327">
            <w:pPr>
              <w:pStyle w:val="a4"/>
            </w:pPr>
            <w:r>
              <w:t xml:space="preserve">Количество ячеек для вставки карточек не менее 25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00327" w:rsidRDefault="00800327" w:rsidP="00800327">
            <w:pPr>
              <w:pStyle w:val="a4"/>
            </w:pPr>
            <w:r>
              <w:t>Доска «Сначала-Потом»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Благодаря визуальной системе мотивирует ребёнка с аутизмом совершать непривычное или новое действие, а также выполнять то, что ему не нравится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Количество используемых карточек</w:t>
            </w:r>
            <w:r>
              <w:tab/>
            </w:r>
            <w:r>
              <w:tab/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00327" w:rsidRDefault="00800327" w:rsidP="00800327">
            <w:pPr>
              <w:pStyle w:val="a4"/>
            </w:pPr>
            <w:r>
              <w:t>Материал  пластик</w:t>
            </w:r>
          </w:p>
          <w:p w:rsidR="00800327" w:rsidRDefault="00800327" w:rsidP="00800327">
            <w:pPr>
              <w:pStyle w:val="a4"/>
            </w:pPr>
            <w:r>
              <w:t>Размер</w:t>
            </w:r>
            <w:r>
              <w:tab/>
              <w:t xml:space="preserve">  не менее 7,8*14,5см.</w:t>
            </w:r>
          </w:p>
          <w:p w:rsidR="00800327" w:rsidRDefault="00800327" w:rsidP="00800327">
            <w:pPr>
              <w:pStyle w:val="a4"/>
            </w:pPr>
            <w:r>
              <w:t>Планшет «Мы будем»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Планшет для составления ежедневного расписания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 xml:space="preserve">Кол-во используемых карточек 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00327" w:rsidRDefault="00800327" w:rsidP="00800327">
            <w:pPr>
              <w:pStyle w:val="a4"/>
            </w:pPr>
            <w:r>
              <w:t>В левой колонке ребенку необходимо заполнить графу «Сейчас время года», «Сегодня погода», «Сегодня день недели» и «Сегодня число». В правой колонке с помощью карточек ребенок указывает, что он будет делать 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  <w:r>
              <w:tab/>
              <w:t>наличие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Материал пластик</w:t>
            </w:r>
          </w:p>
          <w:p w:rsidR="00800327" w:rsidRDefault="00800327" w:rsidP="00800327">
            <w:pPr>
              <w:pStyle w:val="a4"/>
            </w:pPr>
            <w:r>
              <w:t>Размер</w:t>
            </w:r>
            <w:r>
              <w:tab/>
              <w:t xml:space="preserve"> не менее 27*23см</w:t>
            </w:r>
          </w:p>
          <w:p w:rsidR="00800327" w:rsidRDefault="00800327" w:rsidP="00800327">
            <w:pPr>
              <w:pStyle w:val="a4"/>
            </w:pPr>
            <w:r>
              <w:t>Планшет «Я надену»</w:t>
            </w:r>
            <w:r>
              <w:tab/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 xml:space="preserve">В левой колонке ребенку необходимо заполнить графу «Сегодня» - 2 карточки, «Я пойду» - 1 карточка и «Я возьму с собой» - 2 карточки. С правой стороны изображен силуэт человека и необходимо </w:t>
            </w:r>
            <w:proofErr w:type="gramStart"/>
            <w:r>
              <w:t>заполнить</w:t>
            </w:r>
            <w:proofErr w:type="gramEnd"/>
            <w:r>
              <w:t xml:space="preserve"> графу «Я надену» - 8 карточек</w:t>
            </w:r>
            <w:r>
              <w:tab/>
            </w:r>
          </w:p>
          <w:p w:rsidR="00800327" w:rsidRDefault="00800327" w:rsidP="00800327">
            <w:pPr>
              <w:pStyle w:val="a4"/>
            </w:pPr>
            <w:r>
              <w:t>Материал пластик</w:t>
            </w:r>
          </w:p>
          <w:p w:rsidR="00897C90" w:rsidRDefault="00897C90" w:rsidP="00B705E6"/>
          <w:p w:rsidR="00897C90" w:rsidRDefault="00897C90" w:rsidP="00B705E6"/>
          <w:p w:rsidR="001C1064" w:rsidRPr="00931660" w:rsidRDefault="001C1064" w:rsidP="00B705E6"/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800327" w:rsidRDefault="006A38E8"/>
    <w:sectPr w:rsidR="006A38E8" w:rsidRPr="0080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91DFD"/>
    <w:rsid w:val="00154FE5"/>
    <w:rsid w:val="001C1064"/>
    <w:rsid w:val="00365425"/>
    <w:rsid w:val="003D4900"/>
    <w:rsid w:val="006A38E8"/>
    <w:rsid w:val="00721217"/>
    <w:rsid w:val="00784D3C"/>
    <w:rsid w:val="007A29D1"/>
    <w:rsid w:val="007D6F56"/>
    <w:rsid w:val="00800327"/>
    <w:rsid w:val="00897C90"/>
    <w:rsid w:val="008C627C"/>
    <w:rsid w:val="00931660"/>
    <w:rsid w:val="009C7A3B"/>
    <w:rsid w:val="00AA2058"/>
    <w:rsid w:val="00BA2054"/>
    <w:rsid w:val="00C93D6C"/>
    <w:rsid w:val="00D14222"/>
    <w:rsid w:val="00D276AB"/>
    <w:rsid w:val="00D82759"/>
    <w:rsid w:val="00F026C0"/>
    <w:rsid w:val="00F044BF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Marketing</cp:lastModifiedBy>
  <cp:revision>5</cp:revision>
  <dcterms:created xsi:type="dcterms:W3CDTF">2021-10-12T12:48:00Z</dcterms:created>
  <dcterms:modified xsi:type="dcterms:W3CDTF">2022-07-20T12:29:00Z</dcterms:modified>
</cp:coreProperties>
</file>